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A13C9" w14:textId="394B1E5F" w:rsidR="0011063F" w:rsidRPr="0011063F" w:rsidRDefault="0011063F" w:rsidP="0011063F">
      <w:pPr>
        <w:jc w:val="center"/>
        <w:rPr>
          <w:rFonts w:eastAsia="Times New Roman" w:cstheme="minorHAnsi"/>
          <w:color w:val="2F5496" w:themeColor="accent1" w:themeShade="BF"/>
          <w:kern w:val="0"/>
          <w:sz w:val="28"/>
          <w:szCs w:val="28"/>
          <w:lang w:eastAsia="en-GB"/>
          <w14:ligatures w14:val="none"/>
        </w:rPr>
      </w:pPr>
      <w:r w:rsidRPr="0011063F">
        <w:rPr>
          <w:rFonts w:eastAsia="Times New Roman" w:cstheme="minorHAnsi"/>
          <w:b/>
          <w:bCs/>
          <w:color w:val="2F5496" w:themeColor="accent1" w:themeShade="BF"/>
          <w:kern w:val="0"/>
          <w:sz w:val="28"/>
          <w:szCs w:val="28"/>
          <w:lang w:eastAsia="en-GB"/>
          <w14:ligatures w14:val="none"/>
        </w:rPr>
        <w:t>STONDON COMMUNITY CENTRE</w:t>
      </w:r>
      <w:r w:rsidRPr="0011063F">
        <w:rPr>
          <w:rFonts w:eastAsia="Times New Roman" w:cstheme="minorHAnsi"/>
          <w:color w:val="2F5496" w:themeColor="accent1" w:themeShade="BF"/>
          <w:kern w:val="0"/>
          <w:sz w:val="28"/>
          <w:szCs w:val="28"/>
          <w:lang w:eastAsia="en-GB"/>
          <w14:ligatures w14:val="none"/>
        </w:rPr>
        <w:br/>
      </w:r>
      <w:r w:rsidR="00470A17">
        <w:rPr>
          <w:rFonts w:eastAsia="Times New Roman" w:cstheme="minorHAnsi"/>
          <w:b/>
          <w:bCs/>
          <w:color w:val="2F5496" w:themeColor="accent1" w:themeShade="BF"/>
          <w:kern w:val="0"/>
          <w:sz w:val="28"/>
          <w:szCs w:val="28"/>
          <w:lang w:eastAsia="en-GB"/>
          <w14:ligatures w14:val="none"/>
        </w:rPr>
        <w:t xml:space="preserve">Policy </w:t>
      </w:r>
      <w:r w:rsidR="002A36CA">
        <w:rPr>
          <w:rFonts w:eastAsia="Times New Roman" w:cstheme="minorHAnsi"/>
          <w:b/>
          <w:bCs/>
          <w:color w:val="2F5496" w:themeColor="accent1" w:themeShade="BF"/>
          <w:kern w:val="0"/>
          <w:sz w:val="28"/>
          <w:szCs w:val="28"/>
          <w:lang w:eastAsia="en-GB"/>
          <w14:ligatures w14:val="none"/>
        </w:rPr>
        <w:t>R</w:t>
      </w:r>
      <w:r w:rsidR="00E902EF">
        <w:rPr>
          <w:rFonts w:eastAsia="Times New Roman" w:cstheme="minorHAnsi"/>
          <w:b/>
          <w:bCs/>
          <w:color w:val="2F5496" w:themeColor="accent1" w:themeShade="BF"/>
          <w:kern w:val="0"/>
          <w:sz w:val="28"/>
          <w:szCs w:val="28"/>
          <w:lang w:eastAsia="en-GB"/>
          <w14:ligatures w14:val="none"/>
        </w:rPr>
        <w:t xml:space="preserve">egarding the </w:t>
      </w:r>
      <w:r w:rsidR="002A36CA">
        <w:rPr>
          <w:rFonts w:eastAsia="Times New Roman" w:cstheme="minorHAnsi"/>
          <w:b/>
          <w:bCs/>
          <w:color w:val="2F5496" w:themeColor="accent1" w:themeShade="BF"/>
          <w:kern w:val="0"/>
          <w:sz w:val="28"/>
          <w:szCs w:val="28"/>
          <w:lang w:eastAsia="en-GB"/>
          <w14:ligatures w14:val="none"/>
        </w:rPr>
        <w:t>U</w:t>
      </w:r>
      <w:r w:rsidR="00E902EF">
        <w:rPr>
          <w:rFonts w:eastAsia="Times New Roman" w:cstheme="minorHAnsi"/>
          <w:b/>
          <w:bCs/>
          <w:color w:val="2F5496" w:themeColor="accent1" w:themeShade="BF"/>
          <w:kern w:val="0"/>
          <w:sz w:val="28"/>
          <w:szCs w:val="28"/>
          <w:lang w:eastAsia="en-GB"/>
          <w14:ligatures w14:val="none"/>
        </w:rPr>
        <w:t xml:space="preserve">se of Inflatables </w:t>
      </w:r>
      <w:r w:rsidRPr="0011063F">
        <w:rPr>
          <w:rFonts w:eastAsia="Times New Roman" w:cstheme="minorHAnsi"/>
          <w:b/>
          <w:bCs/>
          <w:color w:val="2F5496" w:themeColor="accent1" w:themeShade="BF"/>
          <w:kern w:val="0"/>
          <w:sz w:val="28"/>
          <w:szCs w:val="28"/>
          <w:lang w:eastAsia="en-GB"/>
          <w14:ligatures w14:val="none"/>
        </w:rPr>
        <w:t>(202</w:t>
      </w:r>
      <w:r w:rsidR="00133580">
        <w:rPr>
          <w:rFonts w:eastAsia="Times New Roman" w:cstheme="minorHAnsi"/>
          <w:b/>
          <w:bCs/>
          <w:color w:val="2F5496" w:themeColor="accent1" w:themeShade="BF"/>
          <w:kern w:val="0"/>
          <w:sz w:val="28"/>
          <w:szCs w:val="28"/>
          <w:lang w:eastAsia="en-GB"/>
          <w14:ligatures w14:val="none"/>
        </w:rPr>
        <w:t>6</w:t>
      </w:r>
      <w:r w:rsidRPr="0011063F">
        <w:rPr>
          <w:rFonts w:eastAsia="Times New Roman" w:cstheme="minorHAnsi"/>
          <w:b/>
          <w:bCs/>
          <w:color w:val="2F5496" w:themeColor="accent1" w:themeShade="BF"/>
          <w:kern w:val="0"/>
          <w:sz w:val="28"/>
          <w:szCs w:val="28"/>
          <w:lang w:eastAsia="en-GB"/>
          <w14:ligatures w14:val="none"/>
        </w:rPr>
        <w:t>)</w:t>
      </w:r>
    </w:p>
    <w:p w14:paraId="6E65BD2A" w14:textId="77777777" w:rsidR="0011063F" w:rsidRDefault="00000000" w:rsidP="0011063F">
      <w:pPr>
        <w:rPr>
          <w:rFonts w:eastAsia="Times New Roman" w:cstheme="minorHAnsi"/>
          <w:kern w:val="0"/>
          <w:sz w:val="22"/>
          <w:szCs w:val="22"/>
          <w:lang w:eastAsia="en-GB"/>
          <w14:ligatures w14:val="none"/>
        </w:rPr>
      </w:pPr>
      <w:r>
        <w:rPr>
          <w:rFonts w:eastAsia="Times New Roman" w:cstheme="minorHAnsi"/>
          <w:noProof/>
          <w:kern w:val="0"/>
          <w:sz w:val="22"/>
          <w:szCs w:val="22"/>
          <w:lang w:eastAsia="en-GB"/>
        </w:rPr>
        <w:pict w14:anchorId="2FD13424">
          <v:rect id="_x0000_i1025" alt="" style="width:451.3pt;height:.05pt;mso-width-percent:0;mso-height-percent:0;mso-width-percent:0;mso-height-percent:0" o:hralign="center" o:hrstd="t" o:hr="t" fillcolor="#a0a0a0" stroked="f"/>
        </w:pict>
      </w:r>
    </w:p>
    <w:p w14:paraId="3D06BFF1" w14:textId="79E0D318" w:rsidR="0011063F" w:rsidRDefault="0011063F" w:rsidP="00470A17">
      <w:pPr>
        <w:rPr>
          <w:rFonts w:eastAsia="Times New Roman" w:cstheme="minorHAnsi"/>
          <w:color w:val="000000"/>
          <w:kern w:val="0"/>
          <w:sz w:val="22"/>
          <w:szCs w:val="22"/>
          <w:lang w:eastAsia="en-GB"/>
          <w14:ligatures w14:val="none"/>
        </w:rPr>
      </w:pPr>
    </w:p>
    <w:p w14:paraId="3D6EEAB5" w14:textId="77777777" w:rsidR="0011063F" w:rsidRPr="0011063F" w:rsidRDefault="0011063F" w:rsidP="0011063F">
      <w:pPr>
        <w:rPr>
          <w:rFonts w:eastAsia="Times New Roman" w:cstheme="minorHAnsi"/>
          <w:color w:val="000000"/>
          <w:kern w:val="0"/>
          <w:sz w:val="22"/>
          <w:szCs w:val="22"/>
          <w:lang w:eastAsia="en-GB"/>
          <w14:ligatures w14:val="none"/>
        </w:rPr>
      </w:pPr>
    </w:p>
    <w:p w14:paraId="4782BCEB" w14:textId="74E966B3" w:rsidR="00470A17" w:rsidRPr="00B06C96" w:rsidRDefault="00470A17" w:rsidP="00470A17">
      <w:pPr>
        <w:pStyle w:val="v1p1"/>
        <w:spacing w:before="0" w:beforeAutospacing="0" w:after="45" w:afterAutospacing="0"/>
        <w:rPr>
          <w:rFonts w:asciiTheme="minorHAnsi" w:hAnsiTheme="minorHAnsi" w:cstheme="minorHAnsi"/>
          <w:color w:val="5B9BD5" w:themeColor="accent5"/>
        </w:rPr>
      </w:pPr>
      <w:r w:rsidRPr="00B06C96">
        <w:rPr>
          <w:rFonts w:asciiTheme="minorHAnsi" w:hAnsiTheme="minorHAnsi" w:cstheme="minorHAnsi"/>
          <w:b/>
          <w:bCs/>
          <w:color w:val="4472C4" w:themeColor="accent1"/>
        </w:rPr>
        <w:t xml:space="preserve">Please read this information </w:t>
      </w:r>
      <w:r w:rsidR="002A36CA" w:rsidRPr="00B06C96">
        <w:rPr>
          <w:rFonts w:asciiTheme="minorHAnsi" w:hAnsiTheme="minorHAnsi" w:cstheme="minorHAnsi"/>
          <w:b/>
          <w:bCs/>
          <w:color w:val="4472C4" w:themeColor="accent1"/>
        </w:rPr>
        <w:t xml:space="preserve">carefully </w:t>
      </w:r>
      <w:r w:rsidR="00E902EF" w:rsidRPr="00B06C96">
        <w:rPr>
          <w:rFonts w:asciiTheme="minorHAnsi" w:hAnsiTheme="minorHAnsi" w:cstheme="minorHAnsi"/>
          <w:b/>
          <w:bCs/>
          <w:i/>
          <w:iCs/>
          <w:color w:val="4472C4" w:themeColor="accent1"/>
        </w:rPr>
        <w:t>before</w:t>
      </w:r>
      <w:r w:rsidR="00E902EF" w:rsidRPr="00B06C96">
        <w:rPr>
          <w:rFonts w:asciiTheme="minorHAnsi" w:hAnsiTheme="minorHAnsi" w:cstheme="minorHAnsi"/>
          <w:b/>
          <w:bCs/>
          <w:color w:val="4472C4" w:themeColor="accent1"/>
        </w:rPr>
        <w:t xml:space="preserve"> book</w:t>
      </w:r>
      <w:r w:rsidR="002A36CA" w:rsidRPr="00B06C96">
        <w:rPr>
          <w:rFonts w:asciiTheme="minorHAnsi" w:hAnsiTheme="minorHAnsi" w:cstheme="minorHAnsi"/>
          <w:b/>
          <w:bCs/>
          <w:color w:val="4472C4" w:themeColor="accent1"/>
        </w:rPr>
        <w:t>ing</w:t>
      </w:r>
      <w:r w:rsidR="00E902EF" w:rsidRPr="00B06C96">
        <w:rPr>
          <w:rFonts w:asciiTheme="minorHAnsi" w:hAnsiTheme="minorHAnsi" w:cstheme="minorHAnsi"/>
          <w:b/>
          <w:bCs/>
          <w:color w:val="4472C4" w:themeColor="accent1"/>
        </w:rPr>
        <w:t xml:space="preserve"> any inflatable equipment for use</w:t>
      </w:r>
      <w:r w:rsidRPr="00B06C96">
        <w:rPr>
          <w:rFonts w:asciiTheme="minorHAnsi" w:hAnsiTheme="minorHAnsi" w:cstheme="minorHAnsi"/>
          <w:b/>
          <w:bCs/>
          <w:color w:val="4472C4" w:themeColor="accent1"/>
        </w:rPr>
        <w:t xml:space="preserve"> at our premises:</w:t>
      </w:r>
      <w:r w:rsidR="00E902EF" w:rsidRPr="00B06C96">
        <w:rPr>
          <w:rFonts w:asciiTheme="minorHAnsi" w:hAnsiTheme="minorHAnsi" w:cstheme="minorHAnsi"/>
          <w:b/>
          <w:bCs/>
          <w:color w:val="5B9BD5" w:themeColor="accent5"/>
        </w:rPr>
        <w:br/>
      </w:r>
    </w:p>
    <w:p w14:paraId="6AC61FC2" w14:textId="49CB0D40" w:rsidR="00CC1CA5" w:rsidRDefault="00CC1CA5" w:rsidP="00CC1CA5">
      <w:pPr>
        <w:numPr>
          <w:ilvl w:val="0"/>
          <w:numId w:val="2"/>
        </w:numPr>
        <w:rPr>
          <w:rFonts w:eastAsia="Times New Roman" w:cstheme="minorHAnsi"/>
          <w:color w:val="2C363A"/>
          <w:kern w:val="0"/>
          <w:sz w:val="21"/>
          <w:szCs w:val="21"/>
          <w14:ligatures w14:val="none"/>
        </w:rPr>
      </w:pPr>
      <w:r>
        <w:rPr>
          <w:rFonts w:eastAsia="Times New Roman" w:cstheme="minorHAnsi"/>
          <w:b/>
          <w:bCs/>
          <w:color w:val="4472C4" w:themeColor="accent1"/>
          <w:kern w:val="0"/>
          <w:sz w:val="21"/>
          <w:szCs w:val="21"/>
          <w14:ligatures w14:val="none"/>
        </w:rPr>
        <w:t>Hall Dimensions and Height Restrictions</w:t>
      </w:r>
      <w:r w:rsidRPr="002A36CA">
        <w:rPr>
          <w:rFonts w:eastAsia="Times New Roman" w:cstheme="minorHAnsi"/>
          <w:color w:val="2C363A"/>
          <w:kern w:val="0"/>
          <w:sz w:val="21"/>
          <w:szCs w:val="21"/>
          <w14:ligatures w14:val="none"/>
        </w:rPr>
        <w:br/>
      </w:r>
      <w:r w:rsidR="002F6FF3" w:rsidRPr="002F6FF3">
        <w:rPr>
          <w:rFonts w:eastAsia="Times New Roman" w:cstheme="minorHAnsi"/>
          <w:color w:val="2C363A"/>
          <w:kern w:val="0"/>
          <w:sz w:val="21"/>
          <w:szCs w:val="21"/>
          <w14:ligatures w14:val="none"/>
        </w:rPr>
        <w:t>The size of the large hall is 18 metres x 10 metres. The maximum ceiling height is 3 metres at the highest point where the acoustic panels are located.</w:t>
      </w:r>
    </w:p>
    <w:p w14:paraId="205DB99D" w14:textId="77777777" w:rsidR="002F6FF3" w:rsidRDefault="002F6FF3" w:rsidP="002F6FF3">
      <w:pPr>
        <w:rPr>
          <w:rFonts w:eastAsia="Times New Roman" w:cstheme="minorHAnsi"/>
          <w:color w:val="2C363A"/>
          <w:kern w:val="0"/>
          <w:sz w:val="21"/>
          <w:szCs w:val="21"/>
          <w14:ligatures w14:val="none"/>
        </w:rPr>
      </w:pPr>
    </w:p>
    <w:p w14:paraId="496D6264" w14:textId="11B40D35" w:rsidR="00A24D16" w:rsidRDefault="00A24D16" w:rsidP="00A24D16">
      <w:pPr>
        <w:ind w:left="720"/>
        <w:rPr>
          <w:rFonts w:eastAsia="Times New Roman" w:cstheme="minorHAnsi"/>
          <w:color w:val="2C363A"/>
          <w:kern w:val="0"/>
          <w:sz w:val="21"/>
          <w:szCs w:val="21"/>
          <w14:ligatures w14:val="none"/>
        </w:rPr>
      </w:pPr>
      <w:r w:rsidRPr="00A24D16">
        <w:rPr>
          <w:rFonts w:eastAsia="Times New Roman" w:cstheme="minorHAnsi"/>
          <w:color w:val="2C363A"/>
          <w:kern w:val="0"/>
          <w:sz w:val="21"/>
          <w:szCs w:val="21"/>
          <w14:ligatures w14:val="none"/>
        </w:rPr>
        <w:t>Please note there is a lower section running across the ceiling approximately halfway down the hall. This is the fixed section of the movable partition which divides the large hall into two smaller halls. Hirers and inflatable suppliers must ensure that any inflatable equipment, including blowers and accessories, can safely fit within these height restrictions and ceiling features.</w:t>
      </w:r>
    </w:p>
    <w:p w14:paraId="2A658444" w14:textId="4DBD51C8" w:rsidR="00A16191" w:rsidRPr="00A16191" w:rsidRDefault="00A16191" w:rsidP="00CC1CA5">
      <w:pPr>
        <w:ind w:left="360"/>
        <w:rPr>
          <w:rFonts w:eastAsia="Times New Roman" w:cstheme="minorHAnsi"/>
          <w:color w:val="2C363A"/>
          <w:kern w:val="0"/>
          <w:sz w:val="21"/>
          <w:szCs w:val="21"/>
          <w14:ligatures w14:val="none"/>
        </w:rPr>
      </w:pPr>
    </w:p>
    <w:p w14:paraId="7F38BF77" w14:textId="2BDF239A" w:rsidR="002A36CA" w:rsidRDefault="002A36CA" w:rsidP="002A36CA">
      <w:pPr>
        <w:numPr>
          <w:ilvl w:val="0"/>
          <w:numId w:val="2"/>
        </w:numPr>
        <w:rPr>
          <w:rFonts w:eastAsia="Times New Roman" w:cstheme="minorHAnsi"/>
          <w:color w:val="2C363A"/>
          <w:kern w:val="0"/>
          <w:sz w:val="21"/>
          <w:szCs w:val="21"/>
          <w14:ligatures w14:val="none"/>
        </w:rPr>
      </w:pPr>
      <w:r w:rsidRPr="002A36CA">
        <w:rPr>
          <w:rFonts w:eastAsia="Times New Roman" w:cstheme="minorHAnsi"/>
          <w:b/>
          <w:bCs/>
          <w:color w:val="4472C4" w:themeColor="accent1"/>
          <w:kern w:val="0"/>
          <w:sz w:val="21"/>
          <w:szCs w:val="21"/>
          <w14:ligatures w14:val="none"/>
        </w:rPr>
        <w:t>Insurance and Safety Documentation</w:t>
      </w:r>
      <w:r w:rsidRPr="002A36CA">
        <w:rPr>
          <w:rFonts w:eastAsia="Times New Roman" w:cstheme="minorHAnsi"/>
          <w:color w:val="2C363A"/>
          <w:kern w:val="0"/>
          <w:sz w:val="21"/>
          <w:szCs w:val="21"/>
          <w14:ligatures w14:val="none"/>
        </w:rPr>
        <w:br/>
        <w:t>The inflatable equipment supplier </w:t>
      </w:r>
      <w:r w:rsidRPr="002A36CA">
        <w:rPr>
          <w:rFonts w:eastAsia="Times New Roman" w:cstheme="minorHAnsi"/>
          <w:b/>
          <w:bCs/>
          <w:color w:val="2C363A"/>
          <w:kern w:val="0"/>
          <w:sz w:val="21"/>
          <w:szCs w:val="21"/>
          <w14:ligatures w14:val="none"/>
        </w:rPr>
        <w:t>must</w:t>
      </w:r>
      <w:r w:rsidRPr="002A36CA">
        <w:rPr>
          <w:rFonts w:eastAsia="Times New Roman" w:cstheme="minorHAnsi"/>
          <w:color w:val="2C363A"/>
          <w:kern w:val="0"/>
          <w:sz w:val="21"/>
          <w:szCs w:val="21"/>
          <w14:ligatures w14:val="none"/>
        </w:rPr>
        <w:t> provide proof of valid public liability insurance that covers the date of your booking. They must also supply clear written and/or verbal instructions on the safe setup, operation, and supervision of the inflatable.</w:t>
      </w:r>
    </w:p>
    <w:p w14:paraId="11A5BBDC" w14:textId="77777777" w:rsidR="00B06C96" w:rsidRPr="002A36CA" w:rsidRDefault="00B06C96" w:rsidP="00B06C96">
      <w:pPr>
        <w:ind w:left="720"/>
        <w:rPr>
          <w:rFonts w:eastAsia="Times New Roman" w:cstheme="minorHAnsi"/>
          <w:color w:val="2C363A"/>
          <w:kern w:val="0"/>
          <w:sz w:val="21"/>
          <w:szCs w:val="21"/>
          <w14:ligatures w14:val="none"/>
        </w:rPr>
      </w:pPr>
    </w:p>
    <w:p w14:paraId="3F163716" w14:textId="77777777" w:rsidR="002A36CA" w:rsidRDefault="002A36CA" w:rsidP="002A36CA">
      <w:pPr>
        <w:numPr>
          <w:ilvl w:val="0"/>
          <w:numId w:val="2"/>
        </w:numPr>
        <w:rPr>
          <w:rFonts w:eastAsia="Times New Roman" w:cstheme="minorHAnsi"/>
          <w:color w:val="2C363A"/>
          <w:kern w:val="0"/>
          <w:sz w:val="21"/>
          <w:szCs w:val="21"/>
          <w14:ligatures w14:val="none"/>
        </w:rPr>
      </w:pPr>
      <w:r w:rsidRPr="002A36CA">
        <w:rPr>
          <w:rFonts w:eastAsia="Times New Roman" w:cstheme="minorHAnsi"/>
          <w:b/>
          <w:bCs/>
          <w:color w:val="4472C4" w:themeColor="accent1"/>
          <w:kern w:val="0"/>
          <w:sz w:val="21"/>
          <w:szCs w:val="21"/>
          <w14:ligatures w14:val="none"/>
        </w:rPr>
        <w:t>Hirer Responsibilities</w:t>
      </w:r>
      <w:r w:rsidRPr="002A36CA">
        <w:rPr>
          <w:rFonts w:eastAsia="Times New Roman" w:cstheme="minorHAnsi"/>
          <w:color w:val="2C363A"/>
          <w:kern w:val="0"/>
          <w:sz w:val="21"/>
          <w:szCs w:val="21"/>
          <w14:ligatures w14:val="none"/>
        </w:rPr>
        <w:br/>
        <w:t>As the hirer, you are responsible for ensuring that the inflatable is used safely and is </w:t>
      </w:r>
      <w:r w:rsidRPr="002A36CA">
        <w:rPr>
          <w:rFonts w:eastAsia="Times New Roman" w:cstheme="minorHAnsi"/>
          <w:b/>
          <w:bCs/>
          <w:color w:val="2C363A"/>
          <w:kern w:val="0"/>
          <w:sz w:val="21"/>
          <w:szCs w:val="21"/>
          <w14:ligatures w14:val="none"/>
        </w:rPr>
        <w:t>constantly supervised</w:t>
      </w:r>
      <w:r w:rsidRPr="002A36CA">
        <w:rPr>
          <w:rFonts w:eastAsia="Times New Roman" w:cstheme="minorHAnsi"/>
          <w:color w:val="2C363A"/>
          <w:kern w:val="0"/>
          <w:sz w:val="21"/>
          <w:szCs w:val="21"/>
          <w14:ligatures w14:val="none"/>
        </w:rPr>
        <w:t> for the entire duration of your booking.</w:t>
      </w:r>
    </w:p>
    <w:p w14:paraId="06B49088" w14:textId="77777777" w:rsidR="00B06C96" w:rsidRPr="002A36CA" w:rsidRDefault="00B06C96" w:rsidP="00B06C96">
      <w:pPr>
        <w:rPr>
          <w:rFonts w:eastAsia="Times New Roman" w:cstheme="minorHAnsi"/>
          <w:color w:val="2C363A"/>
          <w:kern w:val="0"/>
          <w:sz w:val="21"/>
          <w:szCs w:val="21"/>
          <w14:ligatures w14:val="none"/>
        </w:rPr>
      </w:pPr>
    </w:p>
    <w:p w14:paraId="524C0E66" w14:textId="77777777" w:rsidR="002A36CA" w:rsidRDefault="002A36CA" w:rsidP="002A36CA">
      <w:pPr>
        <w:numPr>
          <w:ilvl w:val="0"/>
          <w:numId w:val="2"/>
        </w:numPr>
        <w:rPr>
          <w:rFonts w:eastAsia="Times New Roman" w:cstheme="minorHAnsi"/>
          <w:color w:val="2C363A"/>
          <w:kern w:val="0"/>
          <w:sz w:val="21"/>
          <w:szCs w:val="21"/>
          <w14:ligatures w14:val="none"/>
        </w:rPr>
      </w:pPr>
      <w:r w:rsidRPr="002A36CA">
        <w:rPr>
          <w:rFonts w:eastAsia="Times New Roman" w:cstheme="minorHAnsi"/>
          <w:b/>
          <w:bCs/>
          <w:color w:val="4472C4" w:themeColor="accent1"/>
          <w:kern w:val="0"/>
          <w:sz w:val="21"/>
          <w:szCs w:val="21"/>
          <w14:ligatures w14:val="none"/>
        </w:rPr>
        <w:t>Supervision Requirements</w:t>
      </w:r>
      <w:r w:rsidRPr="002A36CA">
        <w:rPr>
          <w:rFonts w:eastAsia="Times New Roman" w:cstheme="minorHAnsi"/>
          <w:color w:val="2C363A"/>
          <w:kern w:val="0"/>
          <w:sz w:val="21"/>
          <w:szCs w:val="21"/>
          <w14:ligatures w14:val="none"/>
        </w:rPr>
        <w:br/>
        <w:t>Supervision must be carried out by a responsible adult aged 18 or over who is physically and mentally capable of overseeing the safe use of the inflatable. This includes monitoring the number of users, age-appropriate usage, and behaviour on the equipment.</w:t>
      </w:r>
    </w:p>
    <w:p w14:paraId="160D193D" w14:textId="77777777" w:rsidR="00B06C96" w:rsidRPr="002A36CA" w:rsidRDefault="00B06C96" w:rsidP="00B06C96">
      <w:pPr>
        <w:rPr>
          <w:rFonts w:eastAsia="Times New Roman" w:cstheme="minorHAnsi"/>
          <w:color w:val="2C363A"/>
          <w:kern w:val="0"/>
          <w:sz w:val="21"/>
          <w:szCs w:val="21"/>
          <w14:ligatures w14:val="none"/>
        </w:rPr>
      </w:pPr>
    </w:p>
    <w:p w14:paraId="4AD13CDD" w14:textId="77777777" w:rsidR="002A36CA" w:rsidRDefault="002A36CA" w:rsidP="002A36CA">
      <w:pPr>
        <w:numPr>
          <w:ilvl w:val="0"/>
          <w:numId w:val="2"/>
        </w:numPr>
        <w:rPr>
          <w:rFonts w:eastAsia="Times New Roman" w:cstheme="minorHAnsi"/>
          <w:color w:val="2C363A"/>
          <w:kern w:val="0"/>
          <w:sz w:val="21"/>
          <w:szCs w:val="21"/>
          <w14:ligatures w14:val="none"/>
        </w:rPr>
      </w:pPr>
      <w:r w:rsidRPr="002A36CA">
        <w:rPr>
          <w:rFonts w:eastAsia="Times New Roman" w:cstheme="minorHAnsi"/>
          <w:b/>
          <w:bCs/>
          <w:color w:val="4472C4" w:themeColor="accent1"/>
          <w:kern w:val="0"/>
          <w:sz w:val="21"/>
          <w:szCs w:val="21"/>
          <w14:ligatures w14:val="none"/>
        </w:rPr>
        <w:t>Power Failure Procedure</w:t>
      </w:r>
      <w:r w:rsidRPr="002A36CA">
        <w:rPr>
          <w:rFonts w:eastAsia="Times New Roman" w:cstheme="minorHAnsi"/>
          <w:color w:val="2C363A"/>
          <w:kern w:val="0"/>
          <w:sz w:val="21"/>
          <w:szCs w:val="21"/>
          <w14:ligatures w14:val="none"/>
        </w:rPr>
        <w:br/>
        <w:t xml:space="preserve">The inflatable supplier should provide you with clear guidance on what to do in the event of a power outage, including how to safely deflate or restart the </w:t>
      </w:r>
      <w:proofErr w:type="gramStart"/>
      <w:r w:rsidRPr="002A36CA">
        <w:rPr>
          <w:rFonts w:eastAsia="Times New Roman" w:cstheme="minorHAnsi"/>
          <w:color w:val="2C363A"/>
          <w:kern w:val="0"/>
          <w:sz w:val="21"/>
          <w:szCs w:val="21"/>
          <w14:ligatures w14:val="none"/>
        </w:rPr>
        <w:t>equipment</w:t>
      </w:r>
      <w:proofErr w:type="gramEnd"/>
      <w:r w:rsidRPr="002A36CA">
        <w:rPr>
          <w:rFonts w:eastAsia="Times New Roman" w:cstheme="minorHAnsi"/>
          <w:color w:val="2C363A"/>
          <w:kern w:val="0"/>
          <w:sz w:val="21"/>
          <w:szCs w:val="21"/>
          <w14:ligatures w14:val="none"/>
        </w:rPr>
        <w:t xml:space="preserve"> if necessary, should the supplier not be present.</w:t>
      </w:r>
    </w:p>
    <w:p w14:paraId="64340EFF" w14:textId="77777777" w:rsidR="00B06C96" w:rsidRPr="002A36CA" w:rsidRDefault="00B06C96" w:rsidP="00B06C96">
      <w:pPr>
        <w:rPr>
          <w:rFonts w:eastAsia="Times New Roman" w:cstheme="minorHAnsi"/>
          <w:color w:val="2C363A"/>
          <w:kern w:val="0"/>
          <w:sz w:val="21"/>
          <w:szCs w:val="21"/>
          <w14:ligatures w14:val="none"/>
        </w:rPr>
      </w:pPr>
    </w:p>
    <w:p w14:paraId="5818D402" w14:textId="77777777" w:rsidR="002A36CA" w:rsidRDefault="002A36CA" w:rsidP="002A36CA">
      <w:pPr>
        <w:numPr>
          <w:ilvl w:val="0"/>
          <w:numId w:val="2"/>
        </w:numPr>
        <w:rPr>
          <w:rFonts w:eastAsia="Times New Roman" w:cstheme="minorHAnsi"/>
          <w:color w:val="2C363A"/>
          <w:kern w:val="0"/>
          <w:sz w:val="21"/>
          <w:szCs w:val="21"/>
          <w14:ligatures w14:val="none"/>
        </w:rPr>
      </w:pPr>
      <w:r w:rsidRPr="002A36CA">
        <w:rPr>
          <w:rFonts w:eastAsia="Times New Roman" w:cstheme="minorHAnsi"/>
          <w:b/>
          <w:bCs/>
          <w:color w:val="4472C4" w:themeColor="accent1"/>
          <w:kern w:val="0"/>
          <w:sz w:val="21"/>
          <w:szCs w:val="21"/>
          <w14:ligatures w14:val="none"/>
        </w:rPr>
        <w:t>Staffed Hire</w:t>
      </w:r>
      <w:r w:rsidRPr="002A36CA">
        <w:rPr>
          <w:rFonts w:eastAsia="Times New Roman" w:cstheme="minorHAnsi"/>
          <w:color w:val="2C363A"/>
          <w:kern w:val="0"/>
          <w:sz w:val="21"/>
          <w:szCs w:val="21"/>
          <w14:ligatures w14:val="none"/>
        </w:rPr>
        <w:br/>
        <w:t>If the supplier provides their own staff to supervise the inflatable, those staff members must be fully trained and remain present for the entire duration of the hire.</w:t>
      </w:r>
    </w:p>
    <w:p w14:paraId="7350B079" w14:textId="77777777" w:rsidR="00B06C96" w:rsidRPr="002A36CA" w:rsidRDefault="00B06C96" w:rsidP="00B06C96">
      <w:pPr>
        <w:rPr>
          <w:rFonts w:eastAsia="Times New Roman" w:cstheme="minorHAnsi"/>
          <w:color w:val="2C363A"/>
          <w:kern w:val="0"/>
          <w:sz w:val="21"/>
          <w:szCs w:val="21"/>
          <w14:ligatures w14:val="none"/>
        </w:rPr>
      </w:pPr>
    </w:p>
    <w:p w14:paraId="288CCD32" w14:textId="77777777" w:rsidR="00B06C96" w:rsidRDefault="002A36CA" w:rsidP="002A36CA">
      <w:pPr>
        <w:numPr>
          <w:ilvl w:val="0"/>
          <w:numId w:val="2"/>
        </w:numPr>
        <w:rPr>
          <w:rFonts w:eastAsia="Times New Roman" w:cstheme="minorHAnsi"/>
          <w:color w:val="2C363A"/>
          <w:kern w:val="0"/>
          <w:sz w:val="21"/>
          <w:szCs w:val="21"/>
          <w14:ligatures w14:val="none"/>
        </w:rPr>
      </w:pPr>
      <w:r w:rsidRPr="002A36CA">
        <w:rPr>
          <w:rFonts w:eastAsia="Times New Roman" w:cstheme="minorHAnsi"/>
          <w:b/>
          <w:bCs/>
          <w:color w:val="4472C4" w:themeColor="accent1"/>
          <w:kern w:val="0"/>
          <w:sz w:val="21"/>
          <w:szCs w:val="21"/>
          <w14:ligatures w14:val="none"/>
        </w:rPr>
        <w:t>Health and Safety Compliance</w:t>
      </w:r>
      <w:r w:rsidRPr="002A36CA">
        <w:rPr>
          <w:rFonts w:eastAsia="Times New Roman" w:cstheme="minorHAnsi"/>
          <w:color w:val="2C363A"/>
          <w:kern w:val="0"/>
          <w:sz w:val="21"/>
          <w:szCs w:val="21"/>
          <w14:ligatures w14:val="none"/>
        </w:rPr>
        <w:br/>
        <w:t>All use of inflatables must comply with the Health and Safety Executive’s guidance on inflatable devices:</w:t>
      </w:r>
    </w:p>
    <w:p w14:paraId="4B8A35E1" w14:textId="5867FE1F" w:rsidR="002A36CA" w:rsidRPr="002A36CA" w:rsidRDefault="002A36CA" w:rsidP="00B06C96">
      <w:pPr>
        <w:ind w:left="720"/>
        <w:rPr>
          <w:rFonts w:eastAsia="Times New Roman" w:cstheme="minorHAnsi"/>
          <w:color w:val="2C363A"/>
          <w:kern w:val="0"/>
          <w:sz w:val="21"/>
          <w:szCs w:val="21"/>
          <w14:ligatures w14:val="none"/>
        </w:rPr>
      </w:pPr>
      <w:r w:rsidRPr="002A36CA">
        <w:rPr>
          <w:rFonts w:eastAsia="Times New Roman" w:cstheme="minorHAnsi"/>
          <w:color w:val="2C363A"/>
          <w:kern w:val="0"/>
          <w:sz w:val="21"/>
          <w:szCs w:val="21"/>
          <w14:ligatures w14:val="none"/>
        </w:rPr>
        <w:br/>
      </w:r>
      <w:hyperlink r:id="rId10" w:tgtFrame="_new" w:history="1">
        <w:r w:rsidRPr="002A36CA">
          <w:rPr>
            <w:rStyle w:val="Hyperlink"/>
            <w:rFonts w:eastAsia="Times New Roman" w:cstheme="minorHAnsi"/>
            <w:color w:val="4472C4" w:themeColor="accent1"/>
            <w:kern w:val="0"/>
            <w:sz w:val="21"/>
            <w:szCs w:val="21"/>
            <w14:ligatures w14:val="none"/>
          </w:rPr>
          <w:t>HSE Inflatables Safety Guidance</w:t>
        </w:r>
      </w:hyperlink>
    </w:p>
    <w:p w14:paraId="1723A98C" w14:textId="77777777" w:rsidR="002A36CA" w:rsidRDefault="002A36CA" w:rsidP="00470A17">
      <w:pPr>
        <w:rPr>
          <w:rFonts w:eastAsia="Times New Roman" w:cstheme="minorHAnsi"/>
          <w:color w:val="2C363A"/>
          <w:kern w:val="0"/>
          <w:sz w:val="21"/>
          <w:szCs w:val="21"/>
          <w14:ligatures w14:val="none"/>
        </w:rPr>
      </w:pPr>
    </w:p>
    <w:p w14:paraId="5690DD83" w14:textId="77777777" w:rsidR="00A06928" w:rsidRDefault="00470A17" w:rsidP="007F25FC">
      <w:pPr>
        <w:ind w:firstLine="720"/>
        <w:rPr>
          <w:rFonts w:eastAsia="Times New Roman" w:cstheme="minorHAnsi"/>
          <w:color w:val="000000"/>
          <w:kern w:val="0"/>
          <w:sz w:val="22"/>
          <w:szCs w:val="22"/>
          <w:lang w:eastAsia="en-GB"/>
          <w14:ligatures w14:val="none"/>
        </w:rPr>
      </w:pPr>
      <w:hyperlink r:id="rId11" w:tgtFrame="_blank" w:history="1">
        <w:r w:rsidRPr="00470A17">
          <w:rPr>
            <w:rFonts w:eastAsia="Times New Roman" w:cstheme="minorHAnsi"/>
            <w:color w:val="00ACFF"/>
            <w:kern w:val="0"/>
            <w:sz w:val="21"/>
            <w:szCs w:val="21"/>
            <w14:ligatures w14:val="none"/>
          </w:rPr>
          <w:t>https://www.hse.gov.uk/entertainment/fairgrounds/inflatables.htm</w:t>
        </w:r>
      </w:hyperlink>
    </w:p>
    <w:p w14:paraId="158A517E" w14:textId="19C2C4FE" w:rsidR="000604D0" w:rsidRPr="007F25FC" w:rsidRDefault="000604D0" w:rsidP="007F25FC">
      <w:pPr>
        <w:ind w:firstLine="720"/>
        <w:rPr>
          <w:rFonts w:eastAsia="Times New Roman" w:cstheme="minorHAnsi"/>
          <w:color w:val="2C363A"/>
          <w:kern w:val="0"/>
          <w:sz w:val="21"/>
          <w:szCs w:val="21"/>
          <w14:ligatures w14:val="none"/>
        </w:rPr>
      </w:pPr>
    </w:p>
    <w:sectPr w:rsidR="000604D0" w:rsidRPr="007F25F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42DDC" w14:textId="77777777" w:rsidR="00AE2DA7" w:rsidRDefault="00AE2DA7" w:rsidP="0011063F">
      <w:r>
        <w:separator/>
      </w:r>
    </w:p>
  </w:endnote>
  <w:endnote w:type="continuationSeparator" w:id="0">
    <w:p w14:paraId="40737A34" w14:textId="77777777" w:rsidR="00AE2DA7" w:rsidRDefault="00AE2DA7" w:rsidP="00110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FF12" w14:textId="17646FD8" w:rsidR="0011063F" w:rsidRPr="0011063F" w:rsidRDefault="0011063F" w:rsidP="0011063F">
    <w:pPr>
      <w:pStyle w:val="Footer"/>
      <w:jc w:val="center"/>
      <w:rPr>
        <w:rFonts w:cstheme="majorHAnsi"/>
      </w:rPr>
    </w:pPr>
    <w:proofErr w:type="spellStart"/>
    <w:r w:rsidRPr="004B1A44">
      <w:rPr>
        <w:rFonts w:cstheme="majorHAnsi"/>
        <w:sz w:val="18"/>
      </w:rPr>
      <w:t>Stondon</w:t>
    </w:r>
    <w:proofErr w:type="spellEnd"/>
    <w:r w:rsidRPr="004B1A44">
      <w:rPr>
        <w:rFonts w:cstheme="majorHAnsi"/>
        <w:sz w:val="18"/>
      </w:rPr>
      <w:t xml:space="preserve"> Community Centre</w:t>
    </w:r>
    <w:r w:rsidRPr="004B1A44">
      <w:rPr>
        <w:rFonts w:cstheme="majorHAnsi"/>
        <w:sz w:val="18"/>
      </w:rPr>
      <w:br/>
      <w:t xml:space="preserve">The Pastures, Upper </w:t>
    </w:r>
    <w:proofErr w:type="spellStart"/>
    <w:r w:rsidRPr="004B1A44">
      <w:rPr>
        <w:rFonts w:cstheme="majorHAnsi"/>
        <w:sz w:val="18"/>
      </w:rPr>
      <w:t>Stondon</w:t>
    </w:r>
    <w:proofErr w:type="spellEnd"/>
    <w:r w:rsidRPr="004B1A44">
      <w:rPr>
        <w:rFonts w:cstheme="majorHAnsi"/>
        <w:sz w:val="18"/>
      </w:rPr>
      <w:t>, Beds, SG16 6QB</w:t>
    </w:r>
    <w:r w:rsidRPr="004B1A44">
      <w:rPr>
        <w:rFonts w:cstheme="majorHAnsi"/>
        <w:sz w:val="18"/>
      </w:rPr>
      <w:br/>
      <w:t>01462 226340 | hallbookingonline.com/</w:t>
    </w:r>
    <w:proofErr w:type="spellStart"/>
    <w:r w:rsidRPr="004B1A44">
      <w:rPr>
        <w:rFonts w:cstheme="majorHAnsi"/>
        <w:sz w:val="18"/>
      </w:rPr>
      <w:t>stondon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46FD" w14:textId="77777777" w:rsidR="00AE2DA7" w:rsidRDefault="00AE2DA7" w:rsidP="0011063F">
      <w:r>
        <w:separator/>
      </w:r>
    </w:p>
  </w:footnote>
  <w:footnote w:type="continuationSeparator" w:id="0">
    <w:p w14:paraId="73A6116D" w14:textId="77777777" w:rsidR="00AE2DA7" w:rsidRDefault="00AE2DA7" w:rsidP="00110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A4FAC"/>
    <w:multiLevelType w:val="multilevel"/>
    <w:tmpl w:val="67221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673A55"/>
    <w:multiLevelType w:val="multilevel"/>
    <w:tmpl w:val="2982A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5327834">
    <w:abstractNumId w:val="0"/>
  </w:num>
  <w:num w:numId="2" w16cid:durableId="1594902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63F"/>
    <w:rsid w:val="000434E0"/>
    <w:rsid w:val="000604D0"/>
    <w:rsid w:val="000632C4"/>
    <w:rsid w:val="00094577"/>
    <w:rsid w:val="0011063F"/>
    <w:rsid w:val="0012293C"/>
    <w:rsid w:val="00133580"/>
    <w:rsid w:val="001456DC"/>
    <w:rsid w:val="002623A0"/>
    <w:rsid w:val="002A36CA"/>
    <w:rsid w:val="002B2DE1"/>
    <w:rsid w:val="002F6FF3"/>
    <w:rsid w:val="00361D39"/>
    <w:rsid w:val="003C6734"/>
    <w:rsid w:val="003D3053"/>
    <w:rsid w:val="004049D7"/>
    <w:rsid w:val="00470A17"/>
    <w:rsid w:val="0050265E"/>
    <w:rsid w:val="005B054E"/>
    <w:rsid w:val="00676E66"/>
    <w:rsid w:val="00695A1D"/>
    <w:rsid w:val="00764423"/>
    <w:rsid w:val="007F25FC"/>
    <w:rsid w:val="00843DFE"/>
    <w:rsid w:val="008916D4"/>
    <w:rsid w:val="00A06928"/>
    <w:rsid w:val="00A16191"/>
    <w:rsid w:val="00A24D16"/>
    <w:rsid w:val="00A91E18"/>
    <w:rsid w:val="00AB45B3"/>
    <w:rsid w:val="00AD311E"/>
    <w:rsid w:val="00AE29EC"/>
    <w:rsid w:val="00AE2DA7"/>
    <w:rsid w:val="00B06C96"/>
    <w:rsid w:val="00B07057"/>
    <w:rsid w:val="00BC0436"/>
    <w:rsid w:val="00C2134B"/>
    <w:rsid w:val="00C53AA9"/>
    <w:rsid w:val="00CC1CA5"/>
    <w:rsid w:val="00D7352A"/>
    <w:rsid w:val="00DA3CC7"/>
    <w:rsid w:val="00E76CA8"/>
    <w:rsid w:val="00E902EF"/>
    <w:rsid w:val="00FD2B6F"/>
    <w:rsid w:val="00FE3B79"/>
    <w:rsid w:val="00FF0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67F96"/>
  <w15:chartTrackingRefBased/>
  <w15:docId w15:val="{364B1976-C987-574D-AB94-E6E4ABACC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6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06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06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06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06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06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6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6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6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6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06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06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06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06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06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6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6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63F"/>
    <w:rPr>
      <w:rFonts w:eastAsiaTheme="majorEastAsia" w:cstheme="majorBidi"/>
      <w:color w:val="272727" w:themeColor="text1" w:themeTint="D8"/>
    </w:rPr>
  </w:style>
  <w:style w:type="paragraph" w:styleId="Title">
    <w:name w:val="Title"/>
    <w:basedOn w:val="Normal"/>
    <w:next w:val="Normal"/>
    <w:link w:val="TitleChar"/>
    <w:uiPriority w:val="10"/>
    <w:qFormat/>
    <w:rsid w:val="001106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6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63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6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6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063F"/>
    <w:rPr>
      <w:i/>
      <w:iCs/>
      <w:color w:val="404040" w:themeColor="text1" w:themeTint="BF"/>
    </w:rPr>
  </w:style>
  <w:style w:type="paragraph" w:styleId="ListParagraph">
    <w:name w:val="List Paragraph"/>
    <w:basedOn w:val="Normal"/>
    <w:uiPriority w:val="34"/>
    <w:qFormat/>
    <w:rsid w:val="0011063F"/>
    <w:pPr>
      <w:ind w:left="720"/>
      <w:contextualSpacing/>
    </w:pPr>
  </w:style>
  <w:style w:type="character" w:styleId="IntenseEmphasis">
    <w:name w:val="Intense Emphasis"/>
    <w:basedOn w:val="DefaultParagraphFont"/>
    <w:uiPriority w:val="21"/>
    <w:qFormat/>
    <w:rsid w:val="0011063F"/>
    <w:rPr>
      <w:i/>
      <w:iCs/>
      <w:color w:val="2F5496" w:themeColor="accent1" w:themeShade="BF"/>
    </w:rPr>
  </w:style>
  <w:style w:type="paragraph" w:styleId="IntenseQuote">
    <w:name w:val="Intense Quote"/>
    <w:basedOn w:val="Normal"/>
    <w:next w:val="Normal"/>
    <w:link w:val="IntenseQuoteChar"/>
    <w:uiPriority w:val="30"/>
    <w:qFormat/>
    <w:rsid w:val="001106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063F"/>
    <w:rPr>
      <w:i/>
      <w:iCs/>
      <w:color w:val="2F5496" w:themeColor="accent1" w:themeShade="BF"/>
    </w:rPr>
  </w:style>
  <w:style w:type="character" w:styleId="IntenseReference">
    <w:name w:val="Intense Reference"/>
    <w:basedOn w:val="DefaultParagraphFont"/>
    <w:uiPriority w:val="32"/>
    <w:qFormat/>
    <w:rsid w:val="0011063F"/>
    <w:rPr>
      <w:b/>
      <w:bCs/>
      <w:smallCaps/>
      <w:color w:val="2F5496" w:themeColor="accent1" w:themeShade="BF"/>
      <w:spacing w:val="5"/>
    </w:rPr>
  </w:style>
  <w:style w:type="paragraph" w:styleId="NormalWeb">
    <w:name w:val="Normal (Web)"/>
    <w:basedOn w:val="Normal"/>
    <w:uiPriority w:val="99"/>
    <w:semiHidden/>
    <w:unhideWhenUsed/>
    <w:rsid w:val="0011063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1063F"/>
    <w:rPr>
      <w:b/>
      <w:bCs/>
    </w:rPr>
  </w:style>
  <w:style w:type="character" w:customStyle="1" w:styleId="apple-converted-space">
    <w:name w:val="apple-converted-space"/>
    <w:basedOn w:val="DefaultParagraphFont"/>
    <w:rsid w:val="0011063F"/>
  </w:style>
  <w:style w:type="character" w:styleId="Hyperlink">
    <w:name w:val="Hyperlink"/>
    <w:basedOn w:val="DefaultParagraphFont"/>
    <w:uiPriority w:val="99"/>
    <w:unhideWhenUsed/>
    <w:rsid w:val="0011063F"/>
    <w:rPr>
      <w:color w:val="0000FF"/>
      <w:u w:val="single"/>
    </w:rPr>
  </w:style>
  <w:style w:type="paragraph" w:styleId="Header">
    <w:name w:val="header"/>
    <w:basedOn w:val="Normal"/>
    <w:link w:val="HeaderChar"/>
    <w:uiPriority w:val="99"/>
    <w:unhideWhenUsed/>
    <w:rsid w:val="0011063F"/>
    <w:pPr>
      <w:tabs>
        <w:tab w:val="center" w:pos="4513"/>
        <w:tab w:val="right" w:pos="9026"/>
      </w:tabs>
    </w:pPr>
  </w:style>
  <w:style w:type="character" w:customStyle="1" w:styleId="HeaderChar">
    <w:name w:val="Header Char"/>
    <w:basedOn w:val="DefaultParagraphFont"/>
    <w:link w:val="Header"/>
    <w:uiPriority w:val="99"/>
    <w:rsid w:val="0011063F"/>
  </w:style>
  <w:style w:type="paragraph" w:styleId="Footer">
    <w:name w:val="footer"/>
    <w:basedOn w:val="Normal"/>
    <w:link w:val="FooterChar"/>
    <w:uiPriority w:val="99"/>
    <w:unhideWhenUsed/>
    <w:rsid w:val="0011063F"/>
    <w:pPr>
      <w:tabs>
        <w:tab w:val="center" w:pos="4513"/>
        <w:tab w:val="right" w:pos="9026"/>
      </w:tabs>
    </w:pPr>
  </w:style>
  <w:style w:type="character" w:customStyle="1" w:styleId="FooterChar">
    <w:name w:val="Footer Char"/>
    <w:basedOn w:val="DefaultParagraphFont"/>
    <w:link w:val="Footer"/>
    <w:uiPriority w:val="99"/>
    <w:rsid w:val="0011063F"/>
  </w:style>
  <w:style w:type="paragraph" w:customStyle="1" w:styleId="v1p1">
    <w:name w:val="v1p1"/>
    <w:basedOn w:val="Normal"/>
    <w:rsid w:val="00470A17"/>
    <w:pPr>
      <w:spacing w:before="100" w:beforeAutospacing="1" w:after="100" w:afterAutospacing="1"/>
    </w:pPr>
    <w:rPr>
      <w:rFonts w:ascii="Times New Roman" w:eastAsia="Times New Roman" w:hAnsi="Times New Roman" w:cs="Times New Roman"/>
      <w:kern w:val="0"/>
      <w14:ligatures w14:val="none"/>
    </w:rPr>
  </w:style>
  <w:style w:type="character" w:customStyle="1" w:styleId="v1s1">
    <w:name w:val="v1s1"/>
    <w:basedOn w:val="DefaultParagraphFont"/>
    <w:rsid w:val="00470A17"/>
  </w:style>
  <w:style w:type="paragraph" w:customStyle="1" w:styleId="v1p2">
    <w:name w:val="v1p2"/>
    <w:basedOn w:val="Normal"/>
    <w:rsid w:val="00470A17"/>
    <w:pPr>
      <w:spacing w:before="100" w:beforeAutospacing="1" w:after="100" w:afterAutospacing="1"/>
    </w:pPr>
    <w:rPr>
      <w:rFonts w:ascii="Times New Roman" w:eastAsia="Times New Roman" w:hAnsi="Times New Roman" w:cs="Times New Roman"/>
      <w:kern w:val="0"/>
      <w14:ligatures w14:val="none"/>
    </w:rPr>
  </w:style>
  <w:style w:type="character" w:customStyle="1" w:styleId="v1s2">
    <w:name w:val="v1s2"/>
    <w:basedOn w:val="DefaultParagraphFont"/>
    <w:rsid w:val="00470A17"/>
  </w:style>
  <w:style w:type="character" w:customStyle="1" w:styleId="v1s3">
    <w:name w:val="v1s3"/>
    <w:basedOn w:val="DefaultParagraphFont"/>
    <w:rsid w:val="00470A17"/>
  </w:style>
  <w:style w:type="character" w:styleId="UnresolvedMention">
    <w:name w:val="Unresolved Mention"/>
    <w:basedOn w:val="DefaultParagraphFont"/>
    <w:uiPriority w:val="99"/>
    <w:semiHidden/>
    <w:unhideWhenUsed/>
    <w:rsid w:val="002A36CA"/>
    <w:rPr>
      <w:color w:val="605E5C"/>
      <w:shd w:val="clear" w:color="auto" w:fill="E1DFDD"/>
    </w:rPr>
  </w:style>
  <w:style w:type="character" w:styleId="FollowedHyperlink">
    <w:name w:val="FollowedHyperlink"/>
    <w:basedOn w:val="DefaultParagraphFont"/>
    <w:uiPriority w:val="99"/>
    <w:semiHidden/>
    <w:unhideWhenUsed/>
    <w:rsid w:val="00B06C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0455">
      <w:bodyDiv w:val="1"/>
      <w:marLeft w:val="0"/>
      <w:marRight w:val="0"/>
      <w:marTop w:val="0"/>
      <w:marBottom w:val="0"/>
      <w:divBdr>
        <w:top w:val="none" w:sz="0" w:space="0" w:color="auto"/>
        <w:left w:val="none" w:sz="0" w:space="0" w:color="auto"/>
        <w:bottom w:val="none" w:sz="0" w:space="0" w:color="auto"/>
        <w:right w:val="none" w:sz="0" w:space="0" w:color="auto"/>
      </w:divBdr>
    </w:div>
    <w:div w:id="415051159">
      <w:bodyDiv w:val="1"/>
      <w:marLeft w:val="0"/>
      <w:marRight w:val="0"/>
      <w:marTop w:val="0"/>
      <w:marBottom w:val="0"/>
      <w:divBdr>
        <w:top w:val="none" w:sz="0" w:space="0" w:color="auto"/>
        <w:left w:val="none" w:sz="0" w:space="0" w:color="auto"/>
        <w:bottom w:val="none" w:sz="0" w:space="0" w:color="auto"/>
        <w:right w:val="none" w:sz="0" w:space="0" w:color="auto"/>
      </w:divBdr>
    </w:div>
    <w:div w:id="448279096">
      <w:bodyDiv w:val="1"/>
      <w:marLeft w:val="0"/>
      <w:marRight w:val="0"/>
      <w:marTop w:val="0"/>
      <w:marBottom w:val="0"/>
      <w:divBdr>
        <w:top w:val="none" w:sz="0" w:space="0" w:color="auto"/>
        <w:left w:val="none" w:sz="0" w:space="0" w:color="auto"/>
        <w:bottom w:val="none" w:sz="0" w:space="0" w:color="auto"/>
        <w:right w:val="none" w:sz="0" w:space="0" w:color="auto"/>
      </w:divBdr>
    </w:div>
    <w:div w:id="916784684">
      <w:bodyDiv w:val="1"/>
      <w:marLeft w:val="0"/>
      <w:marRight w:val="0"/>
      <w:marTop w:val="0"/>
      <w:marBottom w:val="0"/>
      <w:divBdr>
        <w:top w:val="none" w:sz="0" w:space="0" w:color="auto"/>
        <w:left w:val="none" w:sz="0" w:space="0" w:color="auto"/>
        <w:bottom w:val="none" w:sz="0" w:space="0" w:color="auto"/>
        <w:right w:val="none" w:sz="0" w:space="0" w:color="auto"/>
      </w:divBdr>
    </w:div>
    <w:div w:id="96412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se.gov.uk/entertainment/fairgrounds/inflatables.htm" TargetMode="External"/><Relationship Id="rId5" Type="http://schemas.openxmlformats.org/officeDocument/2006/relationships/styles" Target="styles.xml"/><Relationship Id="rId10" Type="http://schemas.openxmlformats.org/officeDocument/2006/relationships/hyperlink" Target="https://www.hse.gov.uk/entertainment/fairgrounds/inflatables.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58a0eb-d0ec-4950-a1ac-0a0543e7ddbf" xsi:nil="true"/>
    <lcf76f155ced4ddcb4097134ff3c332f xmlns="c2d60999-e09a-49c0-ad37-1a10cf69f7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6D4A11E9A8AA468FD2087F9225518D" ma:contentTypeVersion="11" ma:contentTypeDescription="Create a new document." ma:contentTypeScope="" ma:versionID="6635379568afd4e02819abae325c14d6">
  <xsd:schema xmlns:xsd="http://www.w3.org/2001/XMLSchema" xmlns:xs="http://www.w3.org/2001/XMLSchema" xmlns:p="http://schemas.microsoft.com/office/2006/metadata/properties" xmlns:ns2="c2d60999-e09a-49c0-ad37-1a10cf69f706" xmlns:ns3="0658a0eb-d0ec-4950-a1ac-0a0543e7ddbf" targetNamespace="http://schemas.microsoft.com/office/2006/metadata/properties" ma:root="true" ma:fieldsID="5329fcc5ec2fa1825708664ad1485c00" ns2:_="" ns3:_="">
    <xsd:import namespace="c2d60999-e09a-49c0-ad37-1a10cf69f706"/>
    <xsd:import namespace="0658a0eb-d0ec-4950-a1ac-0a0543e7dd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60999-e09a-49c0-ad37-1a10cf69f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9ddfef-21bf-49a4-acda-8866a5665e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58a0eb-d0ec-4950-a1ac-0a0543e7dd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18988c-7176-4027-802f-4c3fff070bf1}" ma:internalName="TaxCatchAll" ma:showField="CatchAllData" ma:web="0658a0eb-d0ec-4950-a1ac-0a0543e7d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263EC-6661-47B6-8187-928AF957DCA6}">
  <ds:schemaRefs>
    <ds:schemaRef ds:uri="http://schemas.microsoft.com/office/2006/metadata/properties"/>
    <ds:schemaRef ds:uri="http://schemas.microsoft.com/office/infopath/2007/PartnerControls"/>
    <ds:schemaRef ds:uri="0658a0eb-d0ec-4950-a1ac-0a0543e7ddbf"/>
    <ds:schemaRef ds:uri="c2d60999-e09a-49c0-ad37-1a10cf69f706"/>
  </ds:schemaRefs>
</ds:datastoreItem>
</file>

<file path=customXml/itemProps2.xml><?xml version="1.0" encoding="utf-8"?>
<ds:datastoreItem xmlns:ds="http://schemas.openxmlformats.org/officeDocument/2006/customXml" ds:itemID="{E80996C3-1440-48EB-91E8-9276B438F9B4}">
  <ds:schemaRefs>
    <ds:schemaRef ds:uri="http://schemas.microsoft.com/sharepoint/v3/contenttype/forms"/>
  </ds:schemaRefs>
</ds:datastoreItem>
</file>

<file path=customXml/itemProps3.xml><?xml version="1.0" encoding="utf-8"?>
<ds:datastoreItem xmlns:ds="http://schemas.openxmlformats.org/officeDocument/2006/customXml" ds:itemID="{D1A98AE5-287D-4BF9-8F3F-DE290B9C5841}"/>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Wallis</dc:creator>
  <cp:keywords/>
  <dc:description/>
  <cp:lastModifiedBy>Gemma Wallis</cp:lastModifiedBy>
  <cp:revision>9</cp:revision>
  <dcterms:created xsi:type="dcterms:W3CDTF">2026-05-12T11:08:00Z</dcterms:created>
  <dcterms:modified xsi:type="dcterms:W3CDTF">2026-05-12T11:14:00Z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0x010100FF6D4A11E9A8AA468FD2087F9225518D</vt:lpwstr>
  </property>
  <property fmtid="{D5CDD505-2E9C-101B-9397-08002B2CF9AE}" pid="3" name="MediaServiceImageTags">
    <vt:lpwstr/>
  </property>
</Properties>
</file>